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8E" w:rsidRPr="002547C8" w:rsidRDefault="00C4058E" w:rsidP="002547C8">
      <w:pPr>
        <w:rPr>
          <w:rFonts w:ascii="Times New Roman" w:hAnsi="Times New Roman"/>
          <w:sz w:val="28"/>
          <w:szCs w:val="28"/>
        </w:rPr>
      </w:pPr>
    </w:p>
    <w:p w:rsidR="00C4058E" w:rsidRPr="00191BD9" w:rsidRDefault="00C4058E" w:rsidP="00191BD9">
      <w:pPr>
        <w:spacing w:after="0"/>
        <w:ind w:left="1416"/>
        <w:jc w:val="center"/>
        <w:rPr>
          <w:rFonts w:ascii="Monotype Corsiva" w:hAnsi="Monotype Corsiva"/>
          <w:b/>
          <w:color w:val="0000FF"/>
          <w:sz w:val="56"/>
          <w:szCs w:val="56"/>
        </w:rPr>
      </w:pPr>
      <w:r w:rsidRPr="00191BD9">
        <w:rPr>
          <w:rFonts w:ascii="Monotype Corsiva" w:hAnsi="Monotype Corsiva"/>
          <w:b/>
          <w:color w:val="0000FF"/>
          <w:sz w:val="56"/>
          <w:szCs w:val="56"/>
        </w:rPr>
        <w:t>Консультация для родителей</w:t>
      </w:r>
    </w:p>
    <w:p w:rsidR="00C4058E" w:rsidRPr="00191BD9" w:rsidRDefault="00C4058E" w:rsidP="00191BD9">
      <w:pPr>
        <w:spacing w:after="0"/>
        <w:ind w:left="1416"/>
        <w:jc w:val="center"/>
        <w:rPr>
          <w:rFonts w:ascii="Monotype Corsiva" w:hAnsi="Monotype Corsiva"/>
          <w:b/>
          <w:color w:val="0000FF"/>
          <w:sz w:val="56"/>
          <w:szCs w:val="56"/>
        </w:rPr>
      </w:pPr>
      <w:r w:rsidRPr="00191BD9">
        <w:rPr>
          <w:rFonts w:ascii="Monotype Corsiva" w:hAnsi="Monotype Corsiva"/>
          <w:b/>
          <w:color w:val="0000FF"/>
          <w:sz w:val="56"/>
          <w:szCs w:val="56"/>
        </w:rPr>
        <w:t>« Если ваш ребёнок – левша»</w:t>
      </w:r>
    </w:p>
    <w:p w:rsidR="00C4058E" w:rsidRPr="00191BD9" w:rsidRDefault="00C4058E" w:rsidP="00191BD9">
      <w:pPr>
        <w:spacing w:after="0"/>
        <w:jc w:val="center"/>
        <w:rPr>
          <w:rFonts w:ascii="Monotype Corsiva" w:hAnsi="Monotype Corsiva"/>
          <w:color w:val="0000FF"/>
          <w:sz w:val="20"/>
          <w:szCs w:val="20"/>
        </w:rPr>
      </w:pP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 xml:space="preserve">              Почти все люди на земле праворукие, и только часть из них  действуют левой рукой. Так им удобнее, легче. Но именно поэтому родители начинают волноваться, заметив, что их ребёнок активнее действует левой рукой.</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 xml:space="preserve">               Человеку свойственно настороженное отношение ко всему, что выпадает из картины всеобщности. В наше время не настороженность, а интерес, стремление понять леворуких и узнать о них больше, понимание естественности различий – это путь цивилизованного отношения к феномену леворукости.</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В последние годы перестали активно и насильно переучивать таких детей в детском саду и в школе. Следует понимать и помнить, что переучивание может не только создать трудности в сегодняшней жизни подрастающего человека, но и стать проблемой на долгие годы. Леворукость не может быть препятствием для достижения успеха в жизни. Выраженность праворукости и леворукости бывает разной. Есть люди, умеющие работать только левой или только правой рукой. Кто-то использует преимущественно одну руку, но умеет выполнять эти же действия другой рукой. Есть и те, кто одинаково хорошо выполняет любые действия, даже очень сложные, и правой, и левой рукой. Таких людей называют «амбидекстрами».</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Леворукость может сочетаться с комплексом нарушений или задержек в развитии речи, восприятии, в развитии моторных функций. А причина – нарушения в развитии мозга. Возможности компенсаторной перестройки деятельности мозга чрезвычайно высоки. Важно работать с ребёнком, создавать благоприятные условия для его развития, не ждать, когда речевые нарушения пройдут сами по себе. Чаще всего леворукость сопровождает нарушения в состоянии здоровья и отклонения в развитии. Родители леворукого ребёнка не должны отрицательно относиться к леворукости. Леворукость, сама по себе, не является причиной каких-либо школьных проблем, не является препятствием к выбору какой либо профессии в дальнейшем.</w:t>
      </w:r>
    </w:p>
    <w:p w:rsidR="00C4058E" w:rsidRPr="00191BD9" w:rsidRDefault="00C4058E" w:rsidP="00191BD9">
      <w:pPr>
        <w:spacing w:after="0"/>
        <w:jc w:val="both"/>
        <w:rPr>
          <w:rFonts w:ascii="Times New Roman" w:hAnsi="Times New Roman"/>
          <w:b/>
          <w:sz w:val="28"/>
          <w:szCs w:val="28"/>
        </w:rPr>
      </w:pPr>
    </w:p>
    <w:p w:rsidR="00C4058E" w:rsidRPr="00191BD9" w:rsidRDefault="00C4058E" w:rsidP="00191BD9">
      <w:pPr>
        <w:spacing w:after="0"/>
        <w:jc w:val="center"/>
        <w:rPr>
          <w:rFonts w:ascii="Times New Roman" w:hAnsi="Times New Roman"/>
          <w:b/>
          <w:i/>
          <w:color w:val="0000FF"/>
          <w:sz w:val="28"/>
          <w:szCs w:val="28"/>
          <w:u w:val="single"/>
        </w:rPr>
      </w:pPr>
    </w:p>
    <w:p w:rsidR="00C4058E" w:rsidRPr="00191BD9" w:rsidRDefault="00C4058E" w:rsidP="00191BD9">
      <w:pPr>
        <w:spacing w:after="0"/>
        <w:jc w:val="center"/>
        <w:rPr>
          <w:rFonts w:ascii="Monotype Corsiva" w:hAnsi="Monotype Corsiva"/>
          <w:b/>
          <w:color w:val="0000FF"/>
          <w:sz w:val="44"/>
          <w:szCs w:val="44"/>
        </w:rPr>
      </w:pPr>
      <w:r w:rsidRPr="00191BD9">
        <w:rPr>
          <w:rFonts w:ascii="Monotype Corsiva" w:hAnsi="Monotype Corsiva"/>
          <w:b/>
          <w:color w:val="0000FF"/>
          <w:sz w:val="44"/>
          <w:szCs w:val="44"/>
        </w:rPr>
        <w:t>Определение  леворукости</w:t>
      </w:r>
    </w:p>
    <w:p w:rsidR="00C4058E" w:rsidRPr="00191BD9" w:rsidRDefault="00C4058E" w:rsidP="00191BD9">
      <w:pPr>
        <w:spacing w:after="0"/>
        <w:jc w:val="both"/>
        <w:rPr>
          <w:rFonts w:ascii="Times New Roman" w:hAnsi="Times New Roman"/>
          <w:b/>
          <w:sz w:val="16"/>
          <w:szCs w:val="16"/>
        </w:rPr>
      </w:pP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В возрасте 4-5 лет формируется стойкое предпочтение одной из рук. Действия, которые ребёнок выполняет одной рукой, просты (за исключением письма и рисования) и состоят из повторения одного и того же движения (чистка зубов, еда ложкой, расчёсывание). Большая часть повседневной двигательной активности требует участия обеих рук, но каждая рука выполняет свои действия. Приглядитесь, как ребёнок развязывает узелок, шнурует ботинки, складывает кубики или собирает конструктор. Вы увидите, что одна рука (ведущая) осуществляет активное движение, а другая удерживает предмет.</w:t>
      </w:r>
    </w:p>
    <w:p w:rsidR="00C4058E" w:rsidRDefault="00C4058E" w:rsidP="00191BD9">
      <w:pPr>
        <w:spacing w:after="0"/>
        <w:jc w:val="both"/>
        <w:rPr>
          <w:rFonts w:ascii="Times New Roman" w:hAnsi="Times New Roman"/>
          <w:b/>
          <w:sz w:val="28"/>
          <w:szCs w:val="28"/>
        </w:rPr>
      </w:pPr>
      <w:r w:rsidRPr="00191BD9">
        <w:rPr>
          <w:rFonts w:ascii="Times New Roman" w:hAnsi="Times New Roman"/>
          <w:b/>
          <w:sz w:val="28"/>
          <w:szCs w:val="28"/>
        </w:rPr>
        <w:t xml:space="preserve">             </w:t>
      </w:r>
    </w:p>
    <w:p w:rsidR="00C4058E" w:rsidRPr="00191BD9" w:rsidRDefault="00C4058E" w:rsidP="00191BD9">
      <w:pPr>
        <w:spacing w:after="0"/>
        <w:jc w:val="center"/>
        <w:rPr>
          <w:rFonts w:ascii="Times New Roman" w:hAnsi="Times New Roman"/>
          <w:b/>
          <w:color w:val="800000"/>
          <w:sz w:val="28"/>
          <w:szCs w:val="28"/>
        </w:rPr>
      </w:pPr>
      <w:r w:rsidRPr="00191BD9">
        <w:rPr>
          <w:rFonts w:ascii="Times New Roman" w:hAnsi="Times New Roman"/>
          <w:b/>
          <w:color w:val="800000"/>
          <w:sz w:val="28"/>
          <w:szCs w:val="28"/>
        </w:rPr>
        <w:t>Тесты для определения ведущей руки.</w:t>
      </w:r>
    </w:p>
    <w:p w:rsidR="00C4058E" w:rsidRPr="00191BD9" w:rsidRDefault="00C4058E" w:rsidP="00191BD9">
      <w:pPr>
        <w:pStyle w:val="ListParagraph"/>
        <w:numPr>
          <w:ilvl w:val="0"/>
          <w:numId w:val="1"/>
        </w:numPr>
        <w:spacing w:after="0"/>
        <w:jc w:val="both"/>
        <w:rPr>
          <w:rFonts w:ascii="Times New Roman" w:hAnsi="Times New Roman"/>
          <w:b/>
          <w:sz w:val="28"/>
          <w:szCs w:val="28"/>
        </w:rPr>
      </w:pPr>
      <w:r w:rsidRPr="00191BD9">
        <w:rPr>
          <w:rFonts w:ascii="Times New Roman" w:hAnsi="Times New Roman"/>
          <w:b/>
          <w:sz w:val="28"/>
          <w:szCs w:val="28"/>
        </w:rPr>
        <w:t>Лучше, чтобы ребёнок не знал, что вы собираетесь проверять, поэтому предложите ему поиграть.</w:t>
      </w:r>
    </w:p>
    <w:p w:rsidR="00C4058E" w:rsidRPr="00191BD9" w:rsidRDefault="00C4058E" w:rsidP="00191BD9">
      <w:pPr>
        <w:pStyle w:val="ListParagraph"/>
        <w:numPr>
          <w:ilvl w:val="0"/>
          <w:numId w:val="1"/>
        </w:numPr>
        <w:spacing w:after="0"/>
        <w:jc w:val="both"/>
        <w:rPr>
          <w:rFonts w:ascii="Times New Roman" w:hAnsi="Times New Roman"/>
          <w:b/>
          <w:sz w:val="28"/>
          <w:szCs w:val="28"/>
        </w:rPr>
      </w:pPr>
      <w:r w:rsidRPr="00191BD9">
        <w:rPr>
          <w:rFonts w:ascii="Times New Roman" w:hAnsi="Times New Roman"/>
          <w:b/>
          <w:sz w:val="28"/>
          <w:szCs w:val="28"/>
        </w:rPr>
        <w:t>Игра должна быть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p>
    <w:p w:rsidR="00C4058E" w:rsidRDefault="00C4058E" w:rsidP="00191BD9">
      <w:pPr>
        <w:spacing w:after="0"/>
        <w:jc w:val="both"/>
        <w:rPr>
          <w:rFonts w:ascii="Times New Roman" w:hAnsi="Times New Roman"/>
          <w:b/>
          <w:sz w:val="28"/>
          <w:szCs w:val="28"/>
        </w:rPr>
      </w:pPr>
      <w:r>
        <w:rPr>
          <w:rFonts w:ascii="Times New Roman" w:hAnsi="Times New Roman"/>
          <w:b/>
          <w:sz w:val="28"/>
          <w:szCs w:val="28"/>
        </w:rPr>
        <w:tab/>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Первое задание – рисование. Предложить ребёнку нарисовать на листе бумаги то, что он захочет. А потом сделать то же самое другой рукой. Оценивается качество выполнения рисунков.</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Второе задание – открывание небольшой коробочки (спичечного коробка или коробочки со счётными палочками). Предлагается несколько коробков, чтобы исключить случайность в оценке действия. Ведущей считается та рука, которая открывает и закрывает коробочки.</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Третье задание – построить колодец из палочек. Сначала из палочек выкладывается четырёхугольник, затем выкладываются второй и третий ряды.</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Четвёртое задание–игра в мяч. Нужен небольшой (теннисный мяч), который можно бросать и ловить одной рукой.</w:t>
      </w:r>
      <w:r>
        <w:rPr>
          <w:rFonts w:ascii="Times New Roman" w:hAnsi="Times New Roman"/>
          <w:b/>
          <w:sz w:val="28"/>
          <w:szCs w:val="28"/>
        </w:rPr>
        <w:t xml:space="preserve"> </w:t>
      </w:r>
      <w:r w:rsidRPr="00191BD9">
        <w:rPr>
          <w:rFonts w:ascii="Times New Roman" w:hAnsi="Times New Roman"/>
          <w:b/>
          <w:sz w:val="28"/>
          <w:szCs w:val="28"/>
        </w:rPr>
        <w:t>Мяч кладётся на стол прямо перед ребёнком , и взрослый просит бросить ему мяч. Задание повторяется несколько раз. Можно бросать мяч в корзину, ведёрко.</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Пятое задание–вырезание ножницами рисунка по контуру. Более активной может быть рука, которой ребёнок держит ножницы, и та, которой он держит открытку. Это задание можно заменить раскладыванием карточек лото. Все карточки (10-15 шт.) ребёнок должен взять в одну руку, а другой (как правило, эта рука ведущая) раскладывать карточки. Можно использовать карточки детского лото.</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Шестое задание – нанизывание бисера или пуговиц на иголку с ниткой или шнурок.</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Седьмое задание</w:t>
      </w:r>
      <w:r>
        <w:rPr>
          <w:rFonts w:ascii="Times New Roman" w:hAnsi="Times New Roman"/>
          <w:b/>
          <w:sz w:val="28"/>
          <w:szCs w:val="28"/>
        </w:rPr>
        <w:t xml:space="preserve"> </w:t>
      </w:r>
      <w:r w:rsidRPr="00191BD9">
        <w:rPr>
          <w:rFonts w:ascii="Times New Roman" w:hAnsi="Times New Roman"/>
          <w:b/>
          <w:sz w:val="28"/>
          <w:szCs w:val="28"/>
        </w:rPr>
        <w:t>– выполнение вращательных движений. Ребёнку предлагают открыть несколько флаконов, баночек с завинчивающими крышками. Следует учесть, что ребёнок может держать флакон или баночку за крышку, а крутить сам пузырёк.</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Восьмое задание – развязывание узелков. Ведущей считается та рука, которая развязывает, другая держит узелок.</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Девятое задание</w:t>
      </w:r>
      <w:r>
        <w:rPr>
          <w:rFonts w:ascii="Times New Roman" w:hAnsi="Times New Roman"/>
          <w:b/>
          <w:sz w:val="28"/>
          <w:szCs w:val="28"/>
        </w:rPr>
        <w:t xml:space="preserve"> </w:t>
      </w:r>
      <w:r w:rsidRPr="00191BD9">
        <w:rPr>
          <w:rFonts w:ascii="Times New Roman" w:hAnsi="Times New Roman"/>
          <w:b/>
          <w:sz w:val="28"/>
          <w:szCs w:val="28"/>
        </w:rPr>
        <w:t>–</w:t>
      </w:r>
      <w:r>
        <w:rPr>
          <w:rFonts w:ascii="Times New Roman" w:hAnsi="Times New Roman"/>
          <w:b/>
          <w:sz w:val="28"/>
          <w:szCs w:val="28"/>
        </w:rPr>
        <w:t xml:space="preserve"> </w:t>
      </w:r>
      <w:r w:rsidRPr="00191BD9">
        <w:rPr>
          <w:rFonts w:ascii="Times New Roman" w:hAnsi="Times New Roman"/>
          <w:b/>
          <w:sz w:val="28"/>
          <w:szCs w:val="28"/>
        </w:rPr>
        <w:t>построить из кубиков дом, ограду и т.д.</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Ведущей считается рука, которая чаще берёт, укладывает и поправляет кубики. Можно предложить ребёнку конструктор, мозаику.</w:t>
      </w:r>
    </w:p>
    <w:p w:rsidR="00C4058E" w:rsidRPr="00191BD9" w:rsidRDefault="00C4058E" w:rsidP="00191BD9">
      <w:pPr>
        <w:spacing w:after="0"/>
        <w:jc w:val="both"/>
        <w:rPr>
          <w:rFonts w:ascii="Times New Roman" w:hAnsi="Times New Roman"/>
          <w:b/>
          <w:sz w:val="28"/>
          <w:szCs w:val="28"/>
        </w:rPr>
      </w:pPr>
      <w:r>
        <w:rPr>
          <w:rFonts w:ascii="Times New Roman" w:hAnsi="Times New Roman"/>
          <w:b/>
          <w:sz w:val="28"/>
          <w:szCs w:val="28"/>
        </w:rPr>
        <w:tab/>
      </w:r>
      <w:r w:rsidRPr="00191BD9">
        <w:rPr>
          <w:rFonts w:ascii="Times New Roman" w:hAnsi="Times New Roman"/>
          <w:b/>
          <w:sz w:val="28"/>
          <w:szCs w:val="28"/>
        </w:rPr>
        <w:t>Результаты выполнения заданий надо зафиксировать. Если получилось больше семи плюсов, то ребенок, скорее всего леворукий.</w:t>
      </w:r>
    </w:p>
    <w:p w:rsidR="00C4058E" w:rsidRDefault="00C4058E" w:rsidP="00191BD9">
      <w:pPr>
        <w:spacing w:after="0"/>
        <w:jc w:val="both"/>
        <w:rPr>
          <w:rFonts w:ascii="Times New Roman" w:hAnsi="Times New Roman"/>
          <w:b/>
          <w:sz w:val="28"/>
          <w:szCs w:val="28"/>
        </w:rPr>
      </w:pPr>
      <w:r>
        <w:rPr>
          <w:rFonts w:ascii="Times New Roman" w:hAnsi="Times New Roman"/>
          <w:b/>
          <w:sz w:val="28"/>
          <w:szCs w:val="28"/>
        </w:rPr>
        <w:tab/>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Можно использовать дополнительные задания:</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Зажечь спичку (не рекомендуется).</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Вставит стержень в отверстие пуговицы, и поднять её.</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Намотать нитку на катушку.</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Перелить воду из одного сосуда в другой.</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Попасть иголкой в небольшую точку.</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Отвинтить гайку.</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Сложить мелкие детали (пуговицы, бусины) в узкий флакон.</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Проколоть дырочки в листе бумаги.</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Стереть ластиком предварительно нарисованные крестики.</w:t>
      </w:r>
    </w:p>
    <w:p w:rsidR="00C4058E" w:rsidRPr="00191BD9" w:rsidRDefault="00C4058E" w:rsidP="00191BD9">
      <w:pPr>
        <w:pStyle w:val="ListParagraph"/>
        <w:numPr>
          <w:ilvl w:val="0"/>
          <w:numId w:val="2"/>
        </w:numPr>
        <w:spacing w:after="0"/>
        <w:jc w:val="both"/>
        <w:rPr>
          <w:rFonts w:ascii="Times New Roman" w:hAnsi="Times New Roman"/>
          <w:b/>
          <w:sz w:val="28"/>
          <w:szCs w:val="28"/>
        </w:rPr>
      </w:pPr>
      <w:r w:rsidRPr="00191BD9">
        <w:rPr>
          <w:rFonts w:ascii="Times New Roman" w:hAnsi="Times New Roman"/>
          <w:b/>
          <w:sz w:val="28"/>
          <w:szCs w:val="28"/>
        </w:rPr>
        <w:t>Продеть нитку в иголку.</w:t>
      </w:r>
    </w:p>
    <w:p w:rsidR="00C4058E" w:rsidRPr="00191BD9" w:rsidRDefault="00C4058E" w:rsidP="00191BD9">
      <w:pPr>
        <w:pStyle w:val="ListParagraph"/>
        <w:numPr>
          <w:ilvl w:val="0"/>
          <w:numId w:val="5"/>
        </w:numPr>
        <w:spacing w:after="0"/>
        <w:jc w:val="both"/>
        <w:rPr>
          <w:rFonts w:ascii="Times New Roman" w:hAnsi="Times New Roman"/>
          <w:b/>
          <w:sz w:val="28"/>
          <w:szCs w:val="28"/>
        </w:rPr>
      </w:pPr>
      <w:r w:rsidRPr="00191BD9">
        <w:rPr>
          <w:rFonts w:ascii="Times New Roman" w:hAnsi="Times New Roman"/>
          <w:b/>
          <w:sz w:val="28"/>
          <w:szCs w:val="28"/>
        </w:rPr>
        <w:t>Стряхнуть с себя соринки, пыль.</w:t>
      </w:r>
    </w:p>
    <w:p w:rsidR="00C4058E" w:rsidRPr="00191BD9" w:rsidRDefault="00C4058E" w:rsidP="00191BD9">
      <w:pPr>
        <w:pStyle w:val="ListParagraph"/>
        <w:numPr>
          <w:ilvl w:val="0"/>
          <w:numId w:val="5"/>
        </w:numPr>
        <w:spacing w:after="0"/>
        <w:jc w:val="both"/>
        <w:rPr>
          <w:rFonts w:ascii="Times New Roman" w:hAnsi="Times New Roman"/>
          <w:b/>
          <w:sz w:val="28"/>
          <w:szCs w:val="28"/>
        </w:rPr>
      </w:pPr>
      <w:r w:rsidRPr="00191BD9">
        <w:rPr>
          <w:rFonts w:ascii="Times New Roman" w:hAnsi="Times New Roman"/>
          <w:b/>
          <w:sz w:val="28"/>
          <w:szCs w:val="28"/>
        </w:rPr>
        <w:t>Капнуть из пипетки в узкое отверстие бутылочки.</w:t>
      </w:r>
    </w:p>
    <w:p w:rsidR="00C4058E" w:rsidRPr="00191BD9" w:rsidRDefault="00C4058E" w:rsidP="00191BD9">
      <w:pPr>
        <w:pStyle w:val="ListParagraph"/>
        <w:numPr>
          <w:ilvl w:val="0"/>
          <w:numId w:val="5"/>
        </w:numPr>
        <w:spacing w:after="0"/>
        <w:jc w:val="both"/>
        <w:rPr>
          <w:rFonts w:ascii="Times New Roman" w:hAnsi="Times New Roman"/>
          <w:b/>
          <w:sz w:val="28"/>
          <w:szCs w:val="28"/>
        </w:rPr>
      </w:pPr>
      <w:r w:rsidRPr="00191BD9">
        <w:rPr>
          <w:rFonts w:ascii="Times New Roman" w:hAnsi="Times New Roman"/>
          <w:b/>
          <w:sz w:val="28"/>
          <w:szCs w:val="28"/>
        </w:rPr>
        <w:t>Позвонить в колокольчик.</w:t>
      </w:r>
    </w:p>
    <w:p w:rsidR="00C4058E" w:rsidRPr="00191BD9" w:rsidRDefault="00C4058E" w:rsidP="00191BD9">
      <w:pPr>
        <w:pStyle w:val="ListParagraph"/>
        <w:numPr>
          <w:ilvl w:val="0"/>
          <w:numId w:val="5"/>
        </w:numPr>
        <w:spacing w:after="0"/>
        <w:jc w:val="both"/>
        <w:rPr>
          <w:rFonts w:ascii="Times New Roman" w:hAnsi="Times New Roman"/>
          <w:b/>
          <w:sz w:val="28"/>
          <w:szCs w:val="28"/>
        </w:rPr>
      </w:pPr>
      <w:r w:rsidRPr="00191BD9">
        <w:rPr>
          <w:rFonts w:ascii="Times New Roman" w:hAnsi="Times New Roman"/>
          <w:b/>
          <w:sz w:val="28"/>
          <w:szCs w:val="28"/>
        </w:rPr>
        <w:t>Закрыть, открыть застёжку-«молнию».</w:t>
      </w:r>
    </w:p>
    <w:p w:rsidR="00C4058E" w:rsidRPr="00191BD9" w:rsidRDefault="00C4058E" w:rsidP="00191BD9">
      <w:pPr>
        <w:pStyle w:val="ListParagraph"/>
        <w:numPr>
          <w:ilvl w:val="0"/>
          <w:numId w:val="5"/>
        </w:numPr>
        <w:spacing w:after="0"/>
        <w:jc w:val="both"/>
        <w:rPr>
          <w:rFonts w:ascii="Times New Roman" w:hAnsi="Times New Roman"/>
          <w:b/>
          <w:sz w:val="28"/>
          <w:szCs w:val="28"/>
        </w:rPr>
      </w:pPr>
      <w:r w:rsidRPr="00191BD9">
        <w:rPr>
          <w:rFonts w:ascii="Times New Roman" w:hAnsi="Times New Roman"/>
          <w:b/>
          <w:sz w:val="28"/>
          <w:szCs w:val="28"/>
        </w:rPr>
        <w:t>Выпить воду из стакана.</w:t>
      </w:r>
    </w:p>
    <w:p w:rsidR="00C4058E" w:rsidRPr="00191BD9" w:rsidRDefault="00C4058E" w:rsidP="00191BD9">
      <w:pPr>
        <w:spacing w:after="0"/>
        <w:jc w:val="both"/>
        <w:rPr>
          <w:rFonts w:ascii="Times New Roman" w:hAnsi="Times New Roman"/>
          <w:b/>
          <w:sz w:val="28"/>
          <w:szCs w:val="28"/>
        </w:rPr>
      </w:pPr>
    </w:p>
    <w:p w:rsidR="00C4058E" w:rsidRDefault="00C4058E" w:rsidP="00191BD9">
      <w:pPr>
        <w:spacing w:after="0"/>
        <w:ind w:left="708"/>
        <w:jc w:val="center"/>
        <w:rPr>
          <w:rFonts w:ascii="Times New Roman" w:hAnsi="Times New Roman"/>
          <w:b/>
          <w:i/>
          <w:sz w:val="28"/>
          <w:szCs w:val="28"/>
          <w:u w:val="single"/>
        </w:rPr>
      </w:pPr>
    </w:p>
    <w:p w:rsidR="00C4058E" w:rsidRPr="00191BD9" w:rsidRDefault="00C4058E" w:rsidP="00191BD9">
      <w:pPr>
        <w:spacing w:after="0"/>
        <w:ind w:left="708"/>
        <w:jc w:val="center"/>
        <w:rPr>
          <w:rFonts w:ascii="Monotype Corsiva" w:hAnsi="Monotype Corsiva"/>
          <w:b/>
          <w:color w:val="0000FF"/>
          <w:sz w:val="16"/>
          <w:szCs w:val="16"/>
        </w:rPr>
      </w:pPr>
    </w:p>
    <w:p w:rsidR="00C4058E" w:rsidRPr="00191BD9" w:rsidRDefault="00C4058E" w:rsidP="00191BD9">
      <w:pPr>
        <w:spacing w:after="0"/>
        <w:ind w:left="708"/>
        <w:jc w:val="center"/>
        <w:rPr>
          <w:rFonts w:ascii="Monotype Corsiva" w:hAnsi="Monotype Corsiva"/>
          <w:b/>
          <w:color w:val="0000FF"/>
          <w:sz w:val="48"/>
          <w:szCs w:val="48"/>
        </w:rPr>
      </w:pPr>
      <w:r w:rsidRPr="00191BD9">
        <w:rPr>
          <w:rFonts w:ascii="Monotype Corsiva" w:hAnsi="Monotype Corsiva"/>
          <w:b/>
          <w:color w:val="0000FF"/>
          <w:sz w:val="48"/>
          <w:szCs w:val="48"/>
        </w:rPr>
        <w:t>10 советов родителям леворукого ребёнка</w:t>
      </w:r>
    </w:p>
    <w:p w:rsidR="00C4058E" w:rsidRPr="00191BD9" w:rsidRDefault="00C4058E" w:rsidP="00191BD9">
      <w:pPr>
        <w:spacing w:after="0"/>
        <w:ind w:left="708"/>
        <w:jc w:val="both"/>
        <w:rPr>
          <w:rFonts w:ascii="Times New Roman" w:hAnsi="Times New Roman"/>
          <w:b/>
          <w:i/>
          <w:sz w:val="16"/>
          <w:szCs w:val="16"/>
          <w:u w:val="single"/>
        </w:rPr>
      </w:pP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1. Взрослые никогда, ни при каких обстоятельствах не должны показывать леворукому ребёнку  негативное отношение к леворукости.</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2. Старайтесь придерживаться единой тактики отношений с ребёнком. Раздоры в семье и несогласованность требований родителей к ребёнку всегда осложняю ситуацию.</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 xml:space="preserve">3. Необходимо научиться </w:t>
      </w:r>
      <w:r>
        <w:rPr>
          <w:rFonts w:ascii="Times New Roman" w:hAnsi="Times New Roman"/>
          <w:b/>
          <w:sz w:val="28"/>
          <w:szCs w:val="28"/>
        </w:rPr>
        <w:t>внимательно</w:t>
      </w:r>
      <w:r w:rsidRPr="00191BD9">
        <w:rPr>
          <w:rFonts w:ascii="Times New Roman" w:hAnsi="Times New Roman"/>
          <w:b/>
          <w:sz w:val="28"/>
          <w:szCs w:val="28"/>
        </w:rPr>
        <w:t xml:space="preserve"> наблюдать за своим ребёнком, видеть и различать его состояния, знать причины его огорчений и радостей, понимать его проблемы, помогать ему их преодолевать.</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4.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ребёнка.</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5. Не рекомендуется «пробовать» научить ребёнка работать правой рукой, тем более настаивать на этом. Переучивание может привести к серьёзным нарушениям здоровья.</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6. Определить ведущую руку целесообразно в 4-5 лет и не менять её, даже если качество письма и рисования будет не очень удовлетворительным.</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7. Научите леворукого</w:t>
      </w:r>
      <w:bookmarkStart w:id="0" w:name="_GoBack"/>
      <w:bookmarkEnd w:id="0"/>
      <w:r w:rsidRPr="00191BD9">
        <w:rPr>
          <w:rFonts w:ascii="Times New Roman" w:hAnsi="Times New Roman"/>
          <w:b/>
          <w:sz w:val="28"/>
          <w:szCs w:val="28"/>
        </w:rPr>
        <w:t xml:space="preserve"> ребёнка правильно сидеть за рабочим столом, правильно держать ручку, располагать тетрадь. Свет при работе должен падать справа.</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8. При обучении письму используйте «Прописи для леворуких детей».</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Методика неотрывного письма неприменима при обучении леворуких детей.</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9. Не заставляйте леворукого ребёнка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ребёнку распознавание букв и процесс обучения чтению.</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10. Ваш реб</w:t>
      </w:r>
      <w:r>
        <w:rPr>
          <w:rFonts w:ascii="Times New Roman" w:hAnsi="Times New Roman"/>
          <w:b/>
          <w:sz w:val="28"/>
          <w:szCs w:val="28"/>
        </w:rPr>
        <w:t>ёнок нуждается с особом внимание</w:t>
      </w:r>
      <w:r w:rsidRPr="00191BD9">
        <w:rPr>
          <w:rFonts w:ascii="Times New Roman" w:hAnsi="Times New Roman"/>
          <w:b/>
          <w:sz w:val="28"/>
          <w:szCs w:val="28"/>
        </w:rPr>
        <w:t xml:space="preserve">  и  подходе, но не потому, что он леворукий, а потому, что каждый ребёнок уникален и неповторим.</w:t>
      </w:r>
    </w:p>
    <w:p w:rsidR="00C4058E" w:rsidRPr="00191BD9" w:rsidRDefault="00C4058E" w:rsidP="00191BD9">
      <w:pPr>
        <w:spacing w:after="0"/>
        <w:jc w:val="both"/>
        <w:rPr>
          <w:rFonts w:ascii="Times New Roman" w:hAnsi="Times New Roman"/>
          <w:b/>
          <w:sz w:val="28"/>
          <w:szCs w:val="28"/>
        </w:rPr>
      </w:pPr>
      <w:r w:rsidRPr="00191BD9">
        <w:rPr>
          <w:rFonts w:ascii="Times New Roman" w:hAnsi="Times New Roman"/>
          <w:b/>
          <w:sz w:val="28"/>
          <w:szCs w:val="28"/>
        </w:rPr>
        <w:t xml:space="preserve">                      От вашего понимания, любви, терпения, умения вовремя помочь зависят успехи вашего малыша.</w:t>
      </w:r>
    </w:p>
    <w:p w:rsidR="00C4058E" w:rsidRPr="00191BD9" w:rsidRDefault="00C4058E" w:rsidP="00191BD9">
      <w:pPr>
        <w:spacing w:after="0"/>
        <w:jc w:val="right"/>
        <w:rPr>
          <w:rFonts w:ascii="Times New Roman" w:hAnsi="Times New Roman"/>
          <w:sz w:val="20"/>
          <w:szCs w:val="20"/>
        </w:rPr>
      </w:pPr>
      <w:r w:rsidRPr="00191BD9">
        <w:rPr>
          <w:rFonts w:ascii="Times New Roman" w:hAnsi="Times New Roman"/>
          <w:sz w:val="20"/>
          <w:szCs w:val="20"/>
        </w:rPr>
        <w:t>Используемая литература:</w:t>
      </w:r>
    </w:p>
    <w:p w:rsidR="00C4058E" w:rsidRPr="00191BD9" w:rsidRDefault="00C4058E" w:rsidP="00191BD9">
      <w:pPr>
        <w:spacing w:after="0"/>
        <w:jc w:val="right"/>
        <w:rPr>
          <w:rFonts w:ascii="Times New Roman" w:hAnsi="Times New Roman"/>
          <w:sz w:val="20"/>
          <w:szCs w:val="20"/>
        </w:rPr>
      </w:pPr>
      <w:r w:rsidRPr="00191BD9">
        <w:rPr>
          <w:rFonts w:ascii="Times New Roman" w:hAnsi="Times New Roman"/>
          <w:sz w:val="20"/>
          <w:szCs w:val="20"/>
        </w:rPr>
        <w:t xml:space="preserve">Безруких М.М. «Леворукий ребёнок». </w:t>
      </w:r>
    </w:p>
    <w:p w:rsidR="00C4058E" w:rsidRPr="00191BD9" w:rsidRDefault="00C4058E" w:rsidP="00191BD9">
      <w:pPr>
        <w:spacing w:after="0"/>
        <w:jc w:val="right"/>
        <w:rPr>
          <w:rFonts w:ascii="Times New Roman" w:hAnsi="Times New Roman"/>
          <w:sz w:val="20"/>
          <w:szCs w:val="20"/>
        </w:rPr>
      </w:pPr>
      <w:r w:rsidRPr="00191BD9">
        <w:rPr>
          <w:rFonts w:ascii="Times New Roman" w:hAnsi="Times New Roman"/>
          <w:sz w:val="20"/>
          <w:szCs w:val="20"/>
        </w:rPr>
        <w:t xml:space="preserve">Москва, Издательский центр «Вентана-Граф», </w:t>
      </w:r>
      <w:smartTag w:uri="urn:schemas-microsoft-com:office:smarttags" w:element="metricconverter">
        <w:smartTagPr>
          <w:attr w:name="ProductID" w:val="2005 г"/>
        </w:smartTagPr>
        <w:r w:rsidRPr="00191BD9">
          <w:rPr>
            <w:rFonts w:ascii="Times New Roman" w:hAnsi="Times New Roman"/>
            <w:sz w:val="20"/>
            <w:szCs w:val="20"/>
          </w:rPr>
          <w:t>2005 г</w:t>
        </w:r>
      </w:smartTag>
      <w:r w:rsidRPr="00191BD9">
        <w:rPr>
          <w:rFonts w:ascii="Times New Roman" w:hAnsi="Times New Roman"/>
          <w:sz w:val="20"/>
          <w:szCs w:val="20"/>
        </w:rPr>
        <w:t>.</w:t>
      </w:r>
    </w:p>
    <w:sectPr w:rsidR="00C4058E" w:rsidRPr="00191BD9" w:rsidSect="00191BD9">
      <w:pgSz w:w="11906" w:h="16838"/>
      <w:pgMar w:top="1134" w:right="1418" w:bottom="1134" w:left="1418"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B14"/>
    <w:multiLevelType w:val="hybridMultilevel"/>
    <w:tmpl w:val="45426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5247B"/>
    <w:multiLevelType w:val="hybridMultilevel"/>
    <w:tmpl w:val="7C5C6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E04C7C"/>
    <w:multiLevelType w:val="hybridMultilevel"/>
    <w:tmpl w:val="C88E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D215E"/>
    <w:multiLevelType w:val="hybridMultilevel"/>
    <w:tmpl w:val="A96620FC"/>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4">
    <w:nsid w:val="34F566D5"/>
    <w:multiLevelType w:val="hybridMultilevel"/>
    <w:tmpl w:val="1FA8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173"/>
    <w:rsid w:val="00044FEA"/>
    <w:rsid w:val="00066173"/>
    <w:rsid w:val="000A0DC4"/>
    <w:rsid w:val="000C3483"/>
    <w:rsid w:val="000F39D8"/>
    <w:rsid w:val="0011439A"/>
    <w:rsid w:val="0018067D"/>
    <w:rsid w:val="00181983"/>
    <w:rsid w:val="00191BD9"/>
    <w:rsid w:val="001D548A"/>
    <w:rsid w:val="001D7806"/>
    <w:rsid w:val="00230460"/>
    <w:rsid w:val="002547C8"/>
    <w:rsid w:val="0028334E"/>
    <w:rsid w:val="002A6936"/>
    <w:rsid w:val="002A72F0"/>
    <w:rsid w:val="002C4A47"/>
    <w:rsid w:val="002D3531"/>
    <w:rsid w:val="00330179"/>
    <w:rsid w:val="003353AB"/>
    <w:rsid w:val="003474A5"/>
    <w:rsid w:val="00367A21"/>
    <w:rsid w:val="003C2EBB"/>
    <w:rsid w:val="003C6C67"/>
    <w:rsid w:val="004074E1"/>
    <w:rsid w:val="0041128F"/>
    <w:rsid w:val="00464468"/>
    <w:rsid w:val="004802F1"/>
    <w:rsid w:val="004B6FE2"/>
    <w:rsid w:val="00512679"/>
    <w:rsid w:val="00516CC5"/>
    <w:rsid w:val="005348D9"/>
    <w:rsid w:val="00592BB1"/>
    <w:rsid w:val="005D57BE"/>
    <w:rsid w:val="005E7728"/>
    <w:rsid w:val="005F32CE"/>
    <w:rsid w:val="00644B83"/>
    <w:rsid w:val="006A54C5"/>
    <w:rsid w:val="006C5A43"/>
    <w:rsid w:val="006D62B8"/>
    <w:rsid w:val="006E3542"/>
    <w:rsid w:val="00712AC6"/>
    <w:rsid w:val="0074364C"/>
    <w:rsid w:val="00782D84"/>
    <w:rsid w:val="00793D5F"/>
    <w:rsid w:val="007B5D41"/>
    <w:rsid w:val="007C53C2"/>
    <w:rsid w:val="007E3DAC"/>
    <w:rsid w:val="007F3BF1"/>
    <w:rsid w:val="008367D0"/>
    <w:rsid w:val="00850B03"/>
    <w:rsid w:val="00865267"/>
    <w:rsid w:val="00900464"/>
    <w:rsid w:val="00904CD7"/>
    <w:rsid w:val="00926476"/>
    <w:rsid w:val="00965FB2"/>
    <w:rsid w:val="00996959"/>
    <w:rsid w:val="009D6756"/>
    <w:rsid w:val="009F3E83"/>
    <w:rsid w:val="00A274F2"/>
    <w:rsid w:val="00A52FAB"/>
    <w:rsid w:val="00A852E9"/>
    <w:rsid w:val="00A85CBE"/>
    <w:rsid w:val="00B36890"/>
    <w:rsid w:val="00B41E08"/>
    <w:rsid w:val="00BA13E3"/>
    <w:rsid w:val="00BA3374"/>
    <w:rsid w:val="00BA663A"/>
    <w:rsid w:val="00C041C4"/>
    <w:rsid w:val="00C179FA"/>
    <w:rsid w:val="00C3434A"/>
    <w:rsid w:val="00C4058E"/>
    <w:rsid w:val="00C9136C"/>
    <w:rsid w:val="00D071B3"/>
    <w:rsid w:val="00D11F73"/>
    <w:rsid w:val="00D6720A"/>
    <w:rsid w:val="00D7273F"/>
    <w:rsid w:val="00D74AE5"/>
    <w:rsid w:val="00DA2F11"/>
    <w:rsid w:val="00DC449E"/>
    <w:rsid w:val="00DD1BCC"/>
    <w:rsid w:val="00DE4A20"/>
    <w:rsid w:val="00E16792"/>
    <w:rsid w:val="00E20925"/>
    <w:rsid w:val="00E41295"/>
    <w:rsid w:val="00E47947"/>
    <w:rsid w:val="00EA381A"/>
    <w:rsid w:val="00EF19B6"/>
    <w:rsid w:val="00F35533"/>
    <w:rsid w:val="00F66910"/>
    <w:rsid w:val="00F74DE7"/>
    <w:rsid w:val="00FB79CF"/>
    <w:rsid w:val="00FC3A81"/>
    <w:rsid w:val="00FD2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3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4</Pages>
  <Words>1100</Words>
  <Characters>6271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1</cp:lastModifiedBy>
  <cp:revision>5</cp:revision>
  <dcterms:created xsi:type="dcterms:W3CDTF">2012-12-15T09:51:00Z</dcterms:created>
  <dcterms:modified xsi:type="dcterms:W3CDTF">2015-06-09T06:23:00Z</dcterms:modified>
</cp:coreProperties>
</file>